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2B3B1" w14:textId="2CA1ED12" w:rsidR="00457FB0" w:rsidRPr="00131BBC" w:rsidRDefault="00131BBC">
      <w:pPr>
        <w:rPr>
          <w:b/>
          <w:bCs/>
        </w:rPr>
      </w:pPr>
      <w:r w:rsidRPr="00131BBC">
        <w:rPr>
          <w:b/>
          <w:bCs/>
        </w:rPr>
        <w:t xml:space="preserve">BOLUS ENERGY </w:t>
      </w:r>
      <w:r w:rsidRPr="00131BBC">
        <w:rPr>
          <w:b/>
          <w:bCs/>
        </w:rPr>
        <w:t>PLUS</w:t>
      </w:r>
      <w:r w:rsidRPr="00131BBC">
        <w:rPr>
          <w:b/>
          <w:bCs/>
        </w:rPr>
        <w:t xml:space="preserve"> 135 G / 4 KS</w:t>
      </w:r>
    </w:p>
    <w:p w14:paraId="153C7418" w14:textId="22579810" w:rsidR="00131BBC" w:rsidRDefault="00131BBC">
      <w:r w:rsidRPr="00131BBC">
        <w:t>snížení rizika ketózy, zadržení placenty, mastitidy, podpora při nechutenství, při nutriční nerovnováze a nedostatku energie</w:t>
      </w:r>
    </w:p>
    <w:p w14:paraId="549FD6D1" w14:textId="77777777" w:rsidR="00131BBC" w:rsidRDefault="00131BBC"/>
    <w:p w14:paraId="1E0CEA75" w14:textId="77777777" w:rsidR="00131BBC" w:rsidRPr="00131BBC" w:rsidRDefault="00131BBC" w:rsidP="00131BBC">
      <w:pPr>
        <w:rPr>
          <w:b/>
          <w:bCs/>
        </w:rPr>
      </w:pPr>
      <w:r w:rsidRPr="00131BBC">
        <w:rPr>
          <w:b/>
          <w:bCs/>
        </w:rPr>
        <w:t>Detailní popis produktu</w:t>
      </w:r>
    </w:p>
    <w:p w14:paraId="708B46F8" w14:textId="77777777" w:rsidR="00131BBC" w:rsidRPr="00131BBC" w:rsidRDefault="00131BBC" w:rsidP="00131BBC">
      <w:r w:rsidRPr="00131BBC">
        <w:rPr>
          <w:b/>
          <w:bCs/>
        </w:rPr>
        <w:t>Použití:</w:t>
      </w:r>
    </w:p>
    <w:p w14:paraId="2A2E8857" w14:textId="77777777" w:rsidR="00131BBC" w:rsidRPr="00131BBC" w:rsidRDefault="00131BBC" w:rsidP="00131BBC">
      <w:pPr>
        <w:numPr>
          <w:ilvl w:val="0"/>
          <w:numId w:val="1"/>
        </w:numPr>
      </w:pPr>
      <w:r w:rsidRPr="00131BBC">
        <w:t>snížení rizika ketózy</w:t>
      </w:r>
    </w:p>
    <w:p w14:paraId="563128FA" w14:textId="77777777" w:rsidR="00131BBC" w:rsidRPr="00131BBC" w:rsidRDefault="00131BBC" w:rsidP="00131BBC">
      <w:pPr>
        <w:numPr>
          <w:ilvl w:val="0"/>
          <w:numId w:val="2"/>
        </w:numPr>
      </w:pPr>
      <w:r w:rsidRPr="00131BBC">
        <w:t>doplnění vitamínu E, A, B12, Selenu a Kobaltu</w:t>
      </w:r>
    </w:p>
    <w:p w14:paraId="36FDE194" w14:textId="77777777" w:rsidR="00131BBC" w:rsidRPr="00131BBC" w:rsidRDefault="00131BBC" w:rsidP="00131BBC">
      <w:r w:rsidRPr="00131BBC">
        <w:rPr>
          <w:b/>
          <w:bCs/>
        </w:rPr>
        <w:t>Vlastnosti:</w:t>
      </w:r>
    </w:p>
    <w:p w14:paraId="44C3ADAD" w14:textId="77777777" w:rsidR="00131BBC" w:rsidRPr="00131BBC" w:rsidRDefault="00131BBC" w:rsidP="00131BBC">
      <w:pPr>
        <w:numPr>
          <w:ilvl w:val="0"/>
          <w:numId w:val="3"/>
        </w:numPr>
      </w:pPr>
      <w:r w:rsidRPr="00131BBC">
        <w:rPr>
          <w:b/>
          <w:bCs/>
        </w:rPr>
        <w:t>inovativní technologie</w:t>
      </w:r>
      <w:r w:rsidRPr="00131BBC">
        <w:t> – bolus se skládá ze dvou částí, které se vyznačují odlišným složením a různou dobou uvolňování. Všechny ingredience jsou stravitelné</w:t>
      </w:r>
    </w:p>
    <w:p w14:paraId="21EAA78E" w14:textId="77777777" w:rsidR="00131BBC" w:rsidRPr="00131BBC" w:rsidRDefault="00131BBC" w:rsidP="00131BBC">
      <w:pPr>
        <w:numPr>
          <w:ilvl w:val="0"/>
          <w:numId w:val="3"/>
        </w:numPr>
      </w:pPr>
      <w:r w:rsidRPr="00131BBC">
        <w:rPr>
          <w:b/>
          <w:bCs/>
        </w:rPr>
        <w:t>nejlepší zdroj energie</w:t>
      </w:r>
      <w:r w:rsidRPr="00131BBC">
        <w:t xml:space="preserve"> – propionáty jako </w:t>
      </w:r>
      <w:proofErr w:type="spellStart"/>
      <w:r w:rsidRPr="00131BBC">
        <w:t>glukogenní</w:t>
      </w:r>
      <w:proofErr w:type="spellEnd"/>
      <w:r w:rsidRPr="00131BBC">
        <w:t xml:space="preserve"> zdroje se efektivně vstřebávají z bachoru a přeměňují na glukózu, rychleji obnovují energetickou bilanci ve srovnání s jinými zdroji energie. Propionáty také vytvářejí účinný </w:t>
      </w:r>
      <w:proofErr w:type="spellStart"/>
      <w:r w:rsidRPr="00131BBC">
        <w:t>pufrovací</w:t>
      </w:r>
      <w:proofErr w:type="spellEnd"/>
      <w:r w:rsidRPr="00131BBC">
        <w:t xml:space="preserve"> systém, který obnovuje správné pH bachoru</w:t>
      </w:r>
    </w:p>
    <w:p w14:paraId="422AC708" w14:textId="77777777" w:rsidR="00131BBC" w:rsidRPr="00131BBC" w:rsidRDefault="00131BBC" w:rsidP="00131BBC">
      <w:pPr>
        <w:numPr>
          <w:ilvl w:val="0"/>
          <w:numId w:val="3"/>
        </w:numPr>
      </w:pPr>
      <w:r w:rsidRPr="00131BBC">
        <w:rPr>
          <w:b/>
          <w:bCs/>
        </w:rPr>
        <w:t>vysoký obsah vitaminu A, vitaminu E a selenu</w:t>
      </w:r>
      <w:r w:rsidRPr="00131BBC">
        <w:t> – tyto přísady snižují riziko zadržené placenty a riziko mastitidy po otelení. Tyto antioxidanty snižují oxidační stres, ke kterému dochází v důsledku intenzivní oxidace volných mastných kyselin nadměrně uvolňovaných z tukové tkáně na začátku laktace. Chrání jaterní a imunitní buňky před škodlivým působením volných radikálů</w:t>
      </w:r>
    </w:p>
    <w:p w14:paraId="7E224C94" w14:textId="77777777" w:rsidR="00131BBC" w:rsidRPr="00131BBC" w:rsidRDefault="00131BBC" w:rsidP="00131BBC">
      <w:pPr>
        <w:numPr>
          <w:ilvl w:val="0"/>
          <w:numId w:val="3"/>
        </w:numPr>
      </w:pPr>
      <w:r w:rsidRPr="00131BBC">
        <w:rPr>
          <w:b/>
          <w:bCs/>
        </w:rPr>
        <w:t>účinná dávka niacinu</w:t>
      </w:r>
      <w:r w:rsidRPr="00131BBC">
        <w:t xml:space="preserve"> – zvyšuje koncentraci glukózy v játrech a snižuje hladinu </w:t>
      </w:r>
      <w:proofErr w:type="spellStart"/>
      <w:r w:rsidRPr="00131BBC">
        <w:t>ketonových</w:t>
      </w:r>
      <w:proofErr w:type="spellEnd"/>
      <w:r w:rsidRPr="00131BBC">
        <w:t xml:space="preserve"> sloučenin v krvi. Niacin hraje důležitou roli v syntéze </w:t>
      </w:r>
      <w:r w:rsidRPr="00131BBC">
        <w:rPr>
          <w:b/>
          <w:bCs/>
        </w:rPr>
        <w:t>L-</w:t>
      </w:r>
      <w:proofErr w:type="gramStart"/>
      <w:r w:rsidRPr="00131BBC">
        <w:rPr>
          <w:b/>
          <w:bCs/>
        </w:rPr>
        <w:t>karnitinu</w:t>
      </w:r>
      <w:r w:rsidRPr="00131BBC">
        <w:t> ,</w:t>
      </w:r>
      <w:proofErr w:type="gramEnd"/>
      <w:r w:rsidRPr="00131BBC">
        <w:t xml:space="preserve"> bez kterého nemohou být volné mastné kyseliny transportovány mitochondriální membránou. Oxidace volných mastných kyselin probíhá v mitochondriích, takže deficit transportéru zajišťuje hromadění tuku v játrech</w:t>
      </w:r>
    </w:p>
    <w:p w14:paraId="04E0BF55" w14:textId="77777777" w:rsidR="00131BBC" w:rsidRPr="00131BBC" w:rsidRDefault="00131BBC" w:rsidP="00131BBC">
      <w:pPr>
        <w:numPr>
          <w:ilvl w:val="0"/>
          <w:numId w:val="3"/>
        </w:numPr>
      </w:pPr>
      <w:r w:rsidRPr="00131BBC">
        <w:rPr>
          <w:b/>
          <w:bCs/>
        </w:rPr>
        <w:t>přídavek kobaltu</w:t>
      </w:r>
      <w:r w:rsidRPr="00131BBC">
        <w:t> – je důležitý pro rozvoj bakteriální flóry v bachoru, je také nezbytnou složkou pro syntézu vitaminu B12. Přeměna propionátů na glukózu u Vit. Nedostatek B12</w:t>
      </w:r>
    </w:p>
    <w:p w14:paraId="3D18D335" w14:textId="77777777" w:rsidR="00131BBC" w:rsidRPr="00131BBC" w:rsidRDefault="00131BBC" w:rsidP="00131BBC">
      <w:pPr>
        <w:numPr>
          <w:ilvl w:val="0"/>
          <w:numId w:val="3"/>
        </w:numPr>
      </w:pPr>
      <w:r w:rsidRPr="00131BBC">
        <w:rPr>
          <w:b/>
          <w:bCs/>
        </w:rPr>
        <w:t>zavádí</w:t>
      </w:r>
      <w:r w:rsidRPr="00131BBC">
        <w:t> do bachoru </w:t>
      </w:r>
      <w:proofErr w:type="spellStart"/>
      <w:r w:rsidRPr="00131BBC">
        <w:rPr>
          <w:b/>
          <w:bCs/>
        </w:rPr>
        <w:t>Saccharomyces</w:t>
      </w:r>
      <w:proofErr w:type="spellEnd"/>
      <w:r w:rsidRPr="00131BBC">
        <w:rPr>
          <w:b/>
          <w:bCs/>
        </w:rPr>
        <w:t xml:space="preserve"> </w:t>
      </w:r>
      <w:proofErr w:type="spellStart"/>
      <w:r w:rsidRPr="00131BBC">
        <w:rPr>
          <w:b/>
          <w:bCs/>
        </w:rPr>
        <w:t>cerevisiae</w:t>
      </w:r>
      <w:proofErr w:type="spellEnd"/>
      <w:r w:rsidRPr="00131BBC">
        <w:rPr>
          <w:b/>
          <w:bCs/>
        </w:rPr>
        <w:t>,</w:t>
      </w:r>
      <w:r w:rsidRPr="00131BBC">
        <w:t xml:space="preserve"> které mají příznivý vliv na </w:t>
      </w:r>
      <w:proofErr w:type="spellStart"/>
      <w:r w:rsidRPr="00131BBC">
        <w:t>bachorovou</w:t>
      </w:r>
      <w:proofErr w:type="spellEnd"/>
      <w:r w:rsidRPr="00131BBC">
        <w:t xml:space="preserve"> mikroflóru a zdraví gastrointestinálního traktu</w:t>
      </w:r>
    </w:p>
    <w:p w14:paraId="7C6B5BFC" w14:textId="77777777" w:rsidR="00131BBC" w:rsidRPr="00131BBC" w:rsidRDefault="00131BBC" w:rsidP="00131BBC">
      <w:r w:rsidRPr="00131BBC">
        <w:rPr>
          <w:b/>
          <w:bCs/>
        </w:rPr>
        <w:t>Složení:</w:t>
      </w:r>
    </w:p>
    <w:p w14:paraId="3DB4DA8B" w14:textId="77777777" w:rsidR="00131BBC" w:rsidRPr="00131BBC" w:rsidRDefault="00131BBC" w:rsidP="00131BBC">
      <w:r w:rsidRPr="00131BBC">
        <w:t>Glukózový sirup, čisté destilované kyseliny z hydrolýzy rostlinných olejů a tuků, fosforečnanu vápenatého, stearanu hořečnatého.</w:t>
      </w:r>
    </w:p>
    <w:p w14:paraId="5E30D40C" w14:textId="77777777" w:rsidR="00131BBC" w:rsidRPr="00131BBC" w:rsidRDefault="00131BBC" w:rsidP="00131BBC">
      <w:r w:rsidRPr="00131BBC">
        <w:t xml:space="preserve">Doplňkové látky: Propionát sodný, Propionát vápenatý, </w:t>
      </w:r>
      <w:proofErr w:type="spellStart"/>
      <w:r w:rsidRPr="00131BBC">
        <w:t>Niacinamid</w:t>
      </w:r>
      <w:proofErr w:type="spellEnd"/>
      <w:r w:rsidRPr="00131BBC">
        <w:t xml:space="preserve">, Vitamín A, E, Selen, </w:t>
      </w:r>
      <w:proofErr w:type="gramStart"/>
      <w:r w:rsidRPr="00131BBC">
        <w:t>Kobalt,  </w:t>
      </w:r>
      <w:proofErr w:type="spellStart"/>
      <w:r w:rsidRPr="00131BBC">
        <w:t>Saccharomyces</w:t>
      </w:r>
      <w:proofErr w:type="spellEnd"/>
      <w:proofErr w:type="gramEnd"/>
      <w:r w:rsidRPr="00131BBC">
        <w:t xml:space="preserve"> </w:t>
      </w:r>
      <w:proofErr w:type="spellStart"/>
      <w:r w:rsidRPr="00131BBC">
        <w:t>cerevisiae</w:t>
      </w:r>
      <w:proofErr w:type="spellEnd"/>
      <w:r w:rsidRPr="00131BBC">
        <w:t xml:space="preserve"> CNCM I-4407. </w:t>
      </w:r>
    </w:p>
    <w:p w14:paraId="1243AA20" w14:textId="77777777" w:rsidR="00131BBC" w:rsidRPr="00131BBC" w:rsidRDefault="00131BBC" w:rsidP="00131BBC">
      <w:r w:rsidRPr="00131BBC">
        <w:rPr>
          <w:b/>
          <w:bCs/>
        </w:rPr>
        <w:t>Návod na správné použití:</w:t>
      </w:r>
    </w:p>
    <w:p w14:paraId="48E25854" w14:textId="708B93FA" w:rsidR="00131BBC" w:rsidRPr="00131BBC" w:rsidRDefault="00131BBC" w:rsidP="00131BBC">
      <w:r w:rsidRPr="00131BBC">
        <w:rPr>
          <w:i/>
          <w:iCs/>
        </w:rPr>
        <w:t>Za účelem snížení rizika ketóz u dojnic – den před nebo v den otelení</w:t>
      </w:r>
      <w:r w:rsidRPr="00131BBC">
        <w:t> podejte 1 bolus perorálně pomocí aplikátoru.  Opakované podání po několika hodinách. V aplikaci pokračujte po dobu 3 týdnů po otelení, s podáváním bolusu každý čtvrtý den.</w:t>
      </w:r>
    </w:p>
    <w:p w14:paraId="2E636C07" w14:textId="77777777" w:rsidR="00131BBC" w:rsidRPr="00131BBC" w:rsidRDefault="00131BBC" w:rsidP="00131BBC">
      <w:r w:rsidRPr="00131BBC">
        <w:lastRenderedPageBreak/>
        <w:t xml:space="preserve">Maximální doba nepřetržitého uvolňování </w:t>
      </w:r>
      <w:proofErr w:type="gramStart"/>
      <w:r w:rsidRPr="00131BBC">
        <w:t>bolusu  je</w:t>
      </w:r>
      <w:proofErr w:type="gramEnd"/>
      <w:r w:rsidRPr="00131BBC">
        <w:t xml:space="preserve"> 8 hodin – pro první část (s vitamínem A, E a </w:t>
      </w:r>
      <w:proofErr w:type="spellStart"/>
      <w:r w:rsidRPr="00131BBC">
        <w:t>glukogenními</w:t>
      </w:r>
      <w:proofErr w:type="spellEnd"/>
      <w:r w:rsidRPr="00131BBC">
        <w:t xml:space="preserve"> složkami) a 3 dny -  pro druhou část (s kobaltem, selenem, niacinem a živými kvasinkami). Denní rychlost uvolňování doplňkových látek: Se: 4,77 mg, Co: 12,06 mg, vit. E: 2 160 mg, vit. A: 189 000 IU, </w:t>
      </w:r>
      <w:proofErr w:type="spellStart"/>
      <w:r w:rsidRPr="00131BBC">
        <w:t>Niacinamid</w:t>
      </w:r>
      <w:proofErr w:type="spellEnd"/>
      <w:r w:rsidRPr="00131BBC">
        <w:t xml:space="preserve">: 18 080 mg, </w:t>
      </w:r>
      <w:proofErr w:type="spellStart"/>
      <w:r w:rsidRPr="00131BBC">
        <w:t>Sacharomyces</w:t>
      </w:r>
      <w:proofErr w:type="spellEnd"/>
      <w:r w:rsidRPr="00131BBC">
        <w:t xml:space="preserve"> </w:t>
      </w:r>
      <w:proofErr w:type="spellStart"/>
      <w:r w:rsidRPr="00131BBC">
        <w:t>cerevisiae</w:t>
      </w:r>
      <w:proofErr w:type="spellEnd"/>
      <w:r w:rsidRPr="00131BBC">
        <w:t>: 8,1 x 10</w:t>
      </w:r>
      <w:r w:rsidRPr="00131BBC">
        <w:rPr>
          <w:vertAlign w:val="superscript"/>
        </w:rPr>
        <w:t>9</w:t>
      </w:r>
      <w:r w:rsidRPr="00131BBC">
        <w:t>CFU.</w:t>
      </w:r>
    </w:p>
    <w:p w14:paraId="37341665" w14:textId="77777777" w:rsidR="00131BBC" w:rsidRPr="00131BBC" w:rsidRDefault="00131BBC" w:rsidP="00131BBC">
      <w:r w:rsidRPr="00131BBC">
        <w:rPr>
          <w:b/>
          <w:bCs/>
        </w:rPr>
        <w:t>Poznámka:</w:t>
      </w:r>
      <w:r w:rsidRPr="00131BBC">
        <w:t> Před použitím krmiva nebo před prodloužením doby používání je třeba si vyžádat souhlas veterinárního lékaře. </w:t>
      </w:r>
      <w:r w:rsidRPr="00131BBC">
        <w:rPr>
          <w:b/>
          <w:bCs/>
        </w:rPr>
        <w:t>Ležícím kravám s příznaky poporodního šoku nepodávejte bolusy.</w:t>
      </w:r>
      <w:r w:rsidRPr="00131BBC">
        <w:t> </w:t>
      </w:r>
    </w:p>
    <w:p w14:paraId="644BEFF7" w14:textId="77777777" w:rsidR="00131BBC" w:rsidRPr="00131BBC" w:rsidRDefault="00131BBC" w:rsidP="00131BBC">
      <w:r w:rsidRPr="00131BBC">
        <w:rPr>
          <w:b/>
          <w:bCs/>
        </w:rPr>
        <w:t>Obsah balení:</w:t>
      </w:r>
    </w:p>
    <w:p w14:paraId="5041B750" w14:textId="77777777" w:rsidR="00131BBC" w:rsidRPr="00131BBC" w:rsidRDefault="00131BBC" w:rsidP="00131BBC">
      <w:r w:rsidRPr="00131BBC">
        <w:t>4 bolusy, každý po 135 g</w:t>
      </w:r>
    </w:p>
    <w:p w14:paraId="2947E582" w14:textId="77777777" w:rsidR="00131BBC" w:rsidRDefault="00131BBC"/>
    <w:sectPr w:rsidR="00131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A5E9D"/>
    <w:multiLevelType w:val="multilevel"/>
    <w:tmpl w:val="EAB2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9E5AA4"/>
    <w:multiLevelType w:val="multilevel"/>
    <w:tmpl w:val="0908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CD3E46"/>
    <w:multiLevelType w:val="multilevel"/>
    <w:tmpl w:val="7FEC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9963375">
    <w:abstractNumId w:val="1"/>
  </w:num>
  <w:num w:numId="2" w16cid:durableId="2023966782">
    <w:abstractNumId w:val="2"/>
  </w:num>
  <w:num w:numId="3" w16cid:durableId="2118524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46"/>
    <w:rsid w:val="00033C46"/>
    <w:rsid w:val="00131BBC"/>
    <w:rsid w:val="00457FB0"/>
    <w:rsid w:val="006E4E5F"/>
    <w:rsid w:val="00E2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F728"/>
  <w15:chartTrackingRefBased/>
  <w15:docId w15:val="{B6B4F990-8D72-4E81-85A1-961D1C7A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33C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33C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33C4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33C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33C4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33C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33C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33C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33C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33C4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33C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33C4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33C4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33C4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33C4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33C4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33C4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33C4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33C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33C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33C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33C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33C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33C4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33C4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33C46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33C4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33C46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33C4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2025-02-01T00:04:00Z</dcterms:created>
  <dcterms:modified xsi:type="dcterms:W3CDTF">2025-02-01T00:05:00Z</dcterms:modified>
</cp:coreProperties>
</file>