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F3761" w14:textId="0CD00FBA" w:rsidR="00457FB0" w:rsidRPr="00737D77" w:rsidRDefault="00737D77">
      <w:pPr>
        <w:rPr>
          <w:b/>
          <w:bCs/>
        </w:rPr>
      </w:pPr>
      <w:r w:rsidRPr="00737D77">
        <w:rPr>
          <w:b/>
          <w:bCs/>
        </w:rPr>
        <w:t>BOLUS DRASLÍKOVÝ 150 G / 4 KS</w:t>
      </w:r>
    </w:p>
    <w:p w14:paraId="4C6678AD" w14:textId="63762B89" w:rsidR="00737D77" w:rsidRDefault="00737D77">
      <w:r w:rsidRPr="00737D77">
        <w:t>podpora při nechutenství po porodu a při opakujících se ketózách</w:t>
      </w:r>
    </w:p>
    <w:p w14:paraId="2B518BB0" w14:textId="77777777" w:rsidR="00737D77" w:rsidRDefault="00737D77"/>
    <w:p w14:paraId="10332DEB" w14:textId="77777777" w:rsidR="00737D77" w:rsidRPr="00737D77" w:rsidRDefault="00737D77" w:rsidP="00737D77">
      <w:pPr>
        <w:rPr>
          <w:b/>
          <w:bCs/>
        </w:rPr>
      </w:pPr>
      <w:r w:rsidRPr="00737D77">
        <w:rPr>
          <w:b/>
          <w:bCs/>
        </w:rPr>
        <w:t>Detailní popis produktu</w:t>
      </w:r>
    </w:p>
    <w:p w14:paraId="16755336" w14:textId="77777777" w:rsidR="00737D77" w:rsidRPr="00737D77" w:rsidRDefault="00737D77" w:rsidP="00737D77">
      <w:r w:rsidRPr="00737D77">
        <w:rPr>
          <w:b/>
          <w:bCs/>
        </w:rPr>
        <w:t>Použití:</w:t>
      </w:r>
    </w:p>
    <w:p w14:paraId="2E05F2FE" w14:textId="77777777" w:rsidR="00737D77" w:rsidRPr="00737D77" w:rsidRDefault="00737D77" w:rsidP="00737D77">
      <w:pPr>
        <w:numPr>
          <w:ilvl w:val="0"/>
          <w:numId w:val="1"/>
        </w:numPr>
      </w:pPr>
      <w:r w:rsidRPr="00737D77">
        <w:t> krávy s prodlouženým nechutenstvím (&gt; 2 dny) po porodu, zejména v případě opakujících se ketóz</w:t>
      </w:r>
    </w:p>
    <w:p w14:paraId="3547D2D7" w14:textId="77777777" w:rsidR="00737D77" w:rsidRPr="00737D77" w:rsidRDefault="00737D77" w:rsidP="00737D77">
      <w:pPr>
        <w:numPr>
          <w:ilvl w:val="0"/>
          <w:numId w:val="1"/>
        </w:numPr>
      </w:pPr>
      <w:r w:rsidRPr="00737D77">
        <w:t xml:space="preserve">krávy, které dostávají více než jednu injekci kortikosteroidů, které mají </w:t>
      </w:r>
      <w:proofErr w:type="spellStart"/>
      <w:r w:rsidRPr="00737D77">
        <w:t>mineralokortikoidní</w:t>
      </w:r>
      <w:proofErr w:type="spellEnd"/>
      <w:r w:rsidRPr="00737D77">
        <w:t xml:space="preserve"> aktivitu</w:t>
      </w:r>
    </w:p>
    <w:p w14:paraId="1F705068" w14:textId="77777777" w:rsidR="00737D77" w:rsidRPr="00737D77" w:rsidRDefault="00737D77" w:rsidP="00737D77">
      <w:r w:rsidRPr="00737D77">
        <w:rPr>
          <w:b/>
          <w:bCs/>
        </w:rPr>
        <w:t>Vlastnosti:</w:t>
      </w:r>
    </w:p>
    <w:p w14:paraId="32C97881" w14:textId="77777777" w:rsidR="00737D77" w:rsidRPr="00737D77" w:rsidRDefault="00737D77" w:rsidP="00737D77">
      <w:pPr>
        <w:numPr>
          <w:ilvl w:val="0"/>
          <w:numId w:val="2"/>
        </w:numPr>
      </w:pPr>
      <w:r w:rsidRPr="00737D77">
        <w:t>jeden bolus obsahuje 67 g draselných iontů</w:t>
      </w:r>
    </w:p>
    <w:p w14:paraId="7620B4B7" w14:textId="77777777" w:rsidR="00737D77" w:rsidRPr="00737D77" w:rsidRDefault="00737D77" w:rsidP="00737D77">
      <w:pPr>
        <w:numPr>
          <w:ilvl w:val="0"/>
          <w:numId w:val="2"/>
        </w:numPr>
      </w:pPr>
      <w:r w:rsidRPr="00737D77">
        <w:t>rychlý rozpad a asimilace</w:t>
      </w:r>
    </w:p>
    <w:p w14:paraId="5FC1D819" w14:textId="77777777" w:rsidR="00737D77" w:rsidRPr="00737D77" w:rsidRDefault="00737D77" w:rsidP="00737D77">
      <w:pPr>
        <w:numPr>
          <w:ilvl w:val="0"/>
          <w:numId w:val="2"/>
        </w:numPr>
      </w:pPr>
      <w:r w:rsidRPr="00737D77">
        <w:t xml:space="preserve">snížení rizika </w:t>
      </w:r>
      <w:proofErr w:type="spellStart"/>
      <w:r w:rsidRPr="00737D77">
        <w:t>hypokalémie</w:t>
      </w:r>
      <w:proofErr w:type="spellEnd"/>
    </w:p>
    <w:p w14:paraId="2A8C2E98" w14:textId="77777777" w:rsidR="00737D77" w:rsidRPr="00737D77" w:rsidRDefault="00737D77" w:rsidP="00737D77">
      <w:pPr>
        <w:numPr>
          <w:ilvl w:val="0"/>
          <w:numId w:val="2"/>
        </w:numPr>
      </w:pPr>
      <w:r w:rsidRPr="00737D77">
        <w:t>působení proti depresi motility gastrointestinálního traktu a stimulace chuti k jídlu</w:t>
      </w:r>
    </w:p>
    <w:p w14:paraId="5EE44C31" w14:textId="77777777" w:rsidR="00737D77" w:rsidRPr="00737D77" w:rsidRDefault="00737D77" w:rsidP="00737D77">
      <w:pPr>
        <w:numPr>
          <w:ilvl w:val="0"/>
          <w:numId w:val="2"/>
        </w:numPr>
      </w:pPr>
      <w:r w:rsidRPr="00737D77">
        <w:t>všechny ingredience jsou stravitelné</w:t>
      </w:r>
    </w:p>
    <w:p w14:paraId="774BDEDF" w14:textId="77777777" w:rsidR="00737D77" w:rsidRPr="00737D77" w:rsidRDefault="00737D77" w:rsidP="00737D77">
      <w:r w:rsidRPr="00737D77">
        <w:rPr>
          <w:b/>
          <w:bCs/>
        </w:rPr>
        <w:t>Složení:</w:t>
      </w:r>
    </w:p>
    <w:p w14:paraId="34B20082" w14:textId="77777777" w:rsidR="00737D77" w:rsidRPr="00737D77" w:rsidRDefault="00737D77" w:rsidP="00737D77">
      <w:r w:rsidRPr="00737D77">
        <w:t>Chlorid draselný, stearát hořečnatý.</w:t>
      </w:r>
    </w:p>
    <w:p w14:paraId="2BCA397E" w14:textId="77777777" w:rsidR="00737D77" w:rsidRPr="00737D77" w:rsidRDefault="00737D77" w:rsidP="00737D77">
      <w:r w:rsidRPr="00737D77">
        <w:rPr>
          <w:b/>
          <w:bCs/>
        </w:rPr>
        <w:t>Návod na správné použití:</w:t>
      </w:r>
    </w:p>
    <w:p w14:paraId="080C6E71" w14:textId="77777777" w:rsidR="00737D77" w:rsidRPr="00737D77" w:rsidRDefault="00737D77" w:rsidP="00737D77">
      <w:r w:rsidRPr="00737D77">
        <w:rPr>
          <w:u w:val="single"/>
        </w:rPr>
        <w:t>Dojnice</w:t>
      </w:r>
      <w:r w:rsidRPr="00737D77">
        <w:t> – podejte 1 bolus do tlamy pomocí aplikátoru.</w:t>
      </w:r>
    </w:p>
    <w:p w14:paraId="5FF5AC75" w14:textId="77777777" w:rsidR="00737D77" w:rsidRPr="00737D77" w:rsidRDefault="00737D77" w:rsidP="00737D77">
      <w:r w:rsidRPr="00737D77">
        <w:t>Po 8-12 hodinách v případě potřeby zopakujte podání 1 bolusu.</w:t>
      </w:r>
    </w:p>
    <w:p w14:paraId="6EE5E250" w14:textId="77777777" w:rsidR="00737D77" w:rsidRPr="00737D77" w:rsidRDefault="00737D77" w:rsidP="00737D77">
      <w:r w:rsidRPr="00737D77">
        <w:rPr>
          <w:b/>
          <w:bCs/>
        </w:rPr>
        <w:t>Obsah balení:</w:t>
      </w:r>
    </w:p>
    <w:p w14:paraId="042800CA" w14:textId="77777777" w:rsidR="00737D77" w:rsidRPr="00737D77" w:rsidRDefault="00737D77" w:rsidP="00737D77">
      <w:r w:rsidRPr="00737D77">
        <w:t>4 bolusy, každý po 150 g</w:t>
      </w:r>
    </w:p>
    <w:p w14:paraId="36435EF1" w14:textId="77777777" w:rsidR="00737D77" w:rsidRDefault="00737D77"/>
    <w:sectPr w:rsidR="00737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34208"/>
    <w:multiLevelType w:val="multilevel"/>
    <w:tmpl w:val="EFEE3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792DB3"/>
    <w:multiLevelType w:val="multilevel"/>
    <w:tmpl w:val="E8E2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3660132">
    <w:abstractNumId w:val="1"/>
  </w:num>
  <w:num w:numId="2" w16cid:durableId="785924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477"/>
    <w:rsid w:val="003B7477"/>
    <w:rsid w:val="00457FB0"/>
    <w:rsid w:val="006E4E5F"/>
    <w:rsid w:val="00737D77"/>
    <w:rsid w:val="00BC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8D199"/>
  <w15:chartTrackingRefBased/>
  <w15:docId w15:val="{DE0E623B-B1A6-4D64-98BA-BD11766B0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B74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B74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747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B74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B747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B74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74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B74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74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747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B74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B747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B747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B747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B74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74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B74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747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B74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B74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74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B74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B74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B747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B747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B747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747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747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B747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3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673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2025-02-01T00:02:00Z</dcterms:created>
  <dcterms:modified xsi:type="dcterms:W3CDTF">2025-02-01T00:02:00Z</dcterms:modified>
</cp:coreProperties>
</file>